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يتم حساب مقدار الربح \ الخسارة حسب المعادلة التالية:</w:t>
      </w:r>
    </w:p>
    <w:p w:rsidR="00A72430" w:rsidRPr="00A72430" w:rsidRDefault="00A72430" w:rsidP="00A7243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لمراكز الشراء "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Buy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" ــ الربح \ الخسارة = (العقد × سعر الغلق) - (العقد × سعر الفتح)</w:t>
      </w:r>
    </w:p>
    <w:p w:rsidR="00A72430" w:rsidRPr="00A72430" w:rsidRDefault="00A72430" w:rsidP="00A7243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لمراكز البيع "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Sell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" ــ الربح \ الخسارة = (العقد× سعر الفتح) - (العقد × سعر الغلق)، حيث:</w:t>
      </w:r>
    </w:p>
    <w:p w:rsidR="00A72430" w:rsidRPr="00A72430" w:rsidRDefault="00A72430" w:rsidP="00A72430">
      <w:pPr>
        <w:numPr>
          <w:ilvl w:val="1"/>
          <w:numId w:val="2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الربح \ الخسارة ــ الربح \ الخسارة بعملة المؤشر؛</w:t>
      </w:r>
    </w:p>
    <w:p w:rsidR="00A72430" w:rsidRPr="00A72430" w:rsidRDefault="00A72430" w:rsidP="00A72430">
      <w:pPr>
        <w:numPr>
          <w:ilvl w:val="1"/>
          <w:numId w:val="2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العقد ــ حجم العقد في العملة الأساس؛</w:t>
      </w:r>
    </w:p>
    <w:p w:rsidR="00A72430" w:rsidRPr="00A72430" w:rsidRDefault="00A72430" w:rsidP="00A72430">
      <w:pPr>
        <w:numPr>
          <w:ilvl w:val="1"/>
          <w:numId w:val="2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سعر الغلق ــ سعر الصرف في وقت غلق المركز؛</w:t>
      </w:r>
    </w:p>
    <w:p w:rsidR="00A72430" w:rsidRPr="00A72430" w:rsidRDefault="00A72430" w:rsidP="00A72430">
      <w:pPr>
        <w:numPr>
          <w:ilvl w:val="1"/>
          <w:numId w:val="2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سعر الفتح ــ سعر الصرف في وقت فتح المركز.</w:t>
      </w:r>
    </w:p>
    <w:p w:rsidR="00A72430" w:rsidRPr="00A72430" w:rsidRDefault="00A72430" w:rsidP="00A72430">
      <w:pPr>
        <w:shd w:val="clear" w:color="auto" w:fill="FFFFFF"/>
        <w:bidi/>
        <w:spacing w:after="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مثال ــ حساب الربح / الخسارة لمركز بيع "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Sell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" لزوج العملات 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EURGBP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.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البيانات الحسابية: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حجم العقد (في لوتات) ــ 0.19 لوت.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أداة التداول ــ 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EURGBP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.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سعر الفتح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EURGBP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 ــ 0.6983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سعر الغلق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EURGBP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 ــ 0.6883 (100 نقطة = 0.6983 – 0.6883 = 0.0100).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حجم العقد ‏(بعملة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EUR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) ــ ‏ 19,000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EUR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.</w:t>
      </w:r>
    </w:p>
    <w:p w:rsidR="00A72430" w:rsidRPr="00A72430" w:rsidRDefault="00A72430" w:rsidP="00A72430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سعر الصرف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GBPUSD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 ــ 2.0256 (لازم لتحويل الربح \ الخسارة من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 إلى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).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المعادلة:</w:t>
      </w:r>
    </w:p>
    <w:p w:rsidR="00A72430" w:rsidRPr="00A72430" w:rsidRDefault="00A72430" w:rsidP="00A72430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الربح \ الخسارة = (19,000× 0.6983) - (19,000× 0.6983) = 13,267.7 -13,077 = 190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.</w:t>
      </w:r>
    </w:p>
    <w:p w:rsidR="00A72430" w:rsidRPr="00A72430" w:rsidRDefault="00A72430" w:rsidP="00A72430">
      <w:pPr>
        <w:numPr>
          <w:ilvl w:val="0"/>
          <w:numId w:val="4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نقوم بحساب الربح / الخسارة في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، وسنحتاج إلى تحويل الربح / الخسارة إلى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. إذا كان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 في زوج العملات، الذي نريد حسابه في أول الزوج، فقيمة الربح / الخسارة يجب تقسيمها على سعر الصرف، أما إذا في المركز الثاني فنضربها كما في حالتنا‏: 190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GBP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‏ ×‏ 2.0256 = 384.86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USD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.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إذاً في النتيجة قيمة الربح / الخسارة للزوج 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EURGBP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 تساوي 384.86 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USD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 ربح.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يمكن حساب الربح / الخسارة للمراكز بالعملات الأخرى والمعادن الفورية في سوق الفوركس بنفس الأسلوب الذي تم استخدامه في المثال أعلاه.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يتم حساب الأرباح والخسائر على أداة 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SPX500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> على النحو التالي:</w:t>
      </w:r>
    </w:p>
    <w:p w:rsidR="00A72430" w:rsidRPr="00A72430" w:rsidRDefault="00A72430" w:rsidP="00A72430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بالنسبة لمراكز الشراء: 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Profit/Loss = (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ClosePrice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 xml:space="preserve"> – 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OpenPrice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) × Lots × 100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؛</w:t>
      </w:r>
    </w:p>
    <w:p w:rsidR="00A72430" w:rsidRPr="00A72430" w:rsidRDefault="00A72430" w:rsidP="00A72430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بالنسبة لمراكز البيع: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Profit/Loss = (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OpenPrice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 xml:space="preserve"> – 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Clo</w:t>
      </w:r>
      <w:bookmarkStart w:id="0" w:name="_GoBack"/>
      <w:bookmarkEnd w:id="0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sePrice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) × Lots × 100</w:t>
      </w:r>
    </w:p>
    <w:p w:rsidR="00A72430" w:rsidRPr="00A72430" w:rsidRDefault="00A72430" w:rsidP="00A72430">
      <w:pPr>
        <w:shd w:val="clear" w:color="auto" w:fill="FFFFFF"/>
        <w:bidi/>
        <w:spacing w:after="240" w:line="360" w:lineRule="atLeast"/>
        <w:rPr>
          <w:rFonts w:ascii="Arial" w:eastAsia="Times New Roman" w:hAnsi="Arial" w:cs="Arial"/>
          <w:sz w:val="27"/>
          <w:szCs w:val="27"/>
          <w:vertAlign w:val="baseline"/>
          <w:rtl/>
        </w:rPr>
      </w:pP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يتم حساب الأرباح والخسائر على أداة </w:t>
      </w:r>
      <w:r w:rsidRPr="00A72430">
        <w:rPr>
          <w:rFonts w:ascii="Arial" w:eastAsia="Times New Roman" w:hAnsi="Arial" w:cs="Arial"/>
          <w:sz w:val="27"/>
          <w:szCs w:val="27"/>
          <w:vertAlign w:val="baseline"/>
        </w:rPr>
        <w:t>WassSt30</w:t>
      </w:r>
      <w:r w:rsidRPr="00A72430">
        <w:rPr>
          <w:rFonts w:ascii="Arial" w:eastAsia="Times New Roman" w:hAnsi="Arial" w:cs="Arial"/>
          <w:sz w:val="27"/>
          <w:szCs w:val="27"/>
          <w:vertAlign w:val="baseline"/>
          <w:rtl/>
        </w:rPr>
        <w:t xml:space="preserve"> على النحو التالي:</w:t>
      </w:r>
    </w:p>
    <w:p w:rsidR="00A72430" w:rsidRPr="00A72430" w:rsidRDefault="00A72430" w:rsidP="00A72430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بالنسبة لمراكز الشراء: 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Profit/Loss = (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ClosePrice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 xml:space="preserve"> – 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OpenPrice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) × Lots</w:t>
      </w: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>؛</w:t>
      </w:r>
    </w:p>
    <w:p w:rsidR="00A72430" w:rsidRPr="00A72430" w:rsidRDefault="00A72430" w:rsidP="00A72430">
      <w:pPr>
        <w:numPr>
          <w:ilvl w:val="0"/>
          <w:numId w:val="6"/>
        </w:numPr>
        <w:shd w:val="clear" w:color="auto" w:fill="FFFFFF"/>
        <w:bidi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vertAlign w:val="baseline"/>
          <w:rtl/>
        </w:rPr>
      </w:pPr>
      <w:r w:rsidRPr="00A72430">
        <w:rPr>
          <w:rFonts w:ascii="Arial" w:eastAsia="Times New Roman" w:hAnsi="Arial" w:cs="Arial"/>
          <w:sz w:val="21"/>
          <w:szCs w:val="21"/>
          <w:vertAlign w:val="baseline"/>
          <w:rtl/>
        </w:rPr>
        <w:t xml:space="preserve">بالنسبة لمراكز البيع: </w:t>
      </w:r>
      <w:r w:rsidRPr="00A72430">
        <w:rPr>
          <w:rFonts w:ascii="Arial" w:eastAsia="Times New Roman" w:hAnsi="Arial" w:cs="Arial"/>
          <w:sz w:val="21"/>
          <w:szCs w:val="21"/>
          <w:vertAlign w:val="baseline"/>
        </w:rPr>
        <w:t>Profit/Loss = (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OpenPrice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 xml:space="preserve"> – </w:t>
      </w:r>
      <w:proofErr w:type="spellStart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ClosePrice</w:t>
      </w:r>
      <w:proofErr w:type="spellEnd"/>
      <w:r w:rsidRPr="00A72430">
        <w:rPr>
          <w:rFonts w:ascii="Arial" w:eastAsia="Times New Roman" w:hAnsi="Arial" w:cs="Arial"/>
          <w:sz w:val="21"/>
          <w:szCs w:val="21"/>
          <w:vertAlign w:val="baseline"/>
        </w:rPr>
        <w:t>) × Lots</w:t>
      </w:r>
    </w:p>
    <w:p w:rsidR="00A6572E" w:rsidRPr="00A72430" w:rsidRDefault="00A6572E" w:rsidP="00A72430">
      <w:pPr>
        <w:rPr>
          <w:vertAlign w:val="baseline"/>
        </w:rPr>
      </w:pPr>
    </w:p>
    <w:sectPr w:rsidR="00A6572E" w:rsidRPr="00A72430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A86"/>
    <w:multiLevelType w:val="multilevel"/>
    <w:tmpl w:val="B7FE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2A01"/>
    <w:multiLevelType w:val="multilevel"/>
    <w:tmpl w:val="2A4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97110"/>
    <w:multiLevelType w:val="multilevel"/>
    <w:tmpl w:val="A52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46F8"/>
    <w:multiLevelType w:val="multilevel"/>
    <w:tmpl w:val="C68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34321"/>
    <w:multiLevelType w:val="multilevel"/>
    <w:tmpl w:val="08E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F"/>
    <w:rsid w:val="00687A7F"/>
    <w:rsid w:val="00A6572E"/>
    <w:rsid w:val="00A72430"/>
    <w:rsid w:val="00C51BA0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Strong">
    <w:name w:val="Strong"/>
    <w:basedOn w:val="DefaultParagraphFont"/>
    <w:uiPriority w:val="22"/>
    <w:qFormat/>
    <w:rsid w:val="00A72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baseline"/>
    </w:rPr>
  </w:style>
  <w:style w:type="character" w:styleId="Strong">
    <w:name w:val="Strong"/>
    <w:basedOn w:val="DefaultParagraphFont"/>
    <w:uiPriority w:val="22"/>
    <w:qFormat/>
    <w:rsid w:val="00A7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2022-10-18T14:06:00Z</dcterms:created>
  <dcterms:modified xsi:type="dcterms:W3CDTF">2022-10-22T15:22:00Z</dcterms:modified>
</cp:coreProperties>
</file>